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7D" w:rsidRDefault="0028307D" w:rsidP="00042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B14B76" w:rsidRDefault="006312A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042522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3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Больше-Дорохово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04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DB6728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39 </w:t>
      </w:r>
      <w:r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2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12C50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48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="00912C50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                                           в «Информационн</w:t>
      </w:r>
      <w:r w:rsidR="0004252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ом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04252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е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 w:rsidR="006312AD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631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bd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6312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техника по землеустройству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042522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онкратьев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2522" w:rsidRDefault="00042522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2522" w:rsidRPr="00B14B76" w:rsidRDefault="00042522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6312AD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042522">
        <w:rPr>
          <w:rFonts w:ascii="Times New Roman" w:eastAsia="Times New Roman" w:hAnsi="Times New Roman" w:cs="Times New Roman"/>
          <w:lang w:eastAsia="ru-RU"/>
        </w:rPr>
        <w:t xml:space="preserve"> 17.09.2019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42522">
        <w:rPr>
          <w:rFonts w:ascii="Times New Roman" w:eastAsia="Times New Roman" w:hAnsi="Times New Roman" w:cs="Times New Roman"/>
          <w:lang w:eastAsia="ru-RU"/>
        </w:rPr>
        <w:t>110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B14B76" w:rsidRPr="00B14B76" w:rsidRDefault="00B14B76" w:rsidP="006E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EE72A7" w:rsidRDefault="00B14B76" w:rsidP="006E2F4E">
      <w:pPr>
        <w:widowControl w:val="0"/>
        <w:numPr>
          <w:ilvl w:val="0"/>
          <w:numId w:val="2"/>
        </w:num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B14B76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«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14B76" w:rsidRPr="00B14B76" w:rsidRDefault="00B14B76" w:rsidP="00EE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0495" w:rsidRPr="006312AD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6312AD" w:rsidRPr="009701C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6312AD" w:rsidRPr="009701C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bd</w:t>
        </w:r>
        <w:r w:rsidR="006312AD" w:rsidRPr="009701C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14.00-17.00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B14B76" w:rsidRDefault="006312AD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должностного лица – 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 (далее –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землепользованию и застройке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Комиссия).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 картографии по Томской области.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14B76" w:rsidRPr="00832991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предоставления муниципальной услуги с момента подачи в установленном порядке заявления о выдаче </w:t>
      </w:r>
      <w:r w:rsidR="00B14B76"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разрешений </w:t>
      </w:r>
      <w:r w:rsidR="00B14B76" w:rsidRPr="00A9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91360" w:rsidRP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45 рабочих</w:t>
      </w:r>
      <w:r w:rsidR="00B14B76" w:rsidRP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D76F4C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B14B76" w:rsidRPr="00B14B76" w:rsidRDefault="00D76F4C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14B76" w:rsidRPr="00B14B76" w:rsidRDefault="00D76F4C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42.13330.2011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 правил. Градостроительство. Планировка и застройка городских и сельских поселений. Актуализированная редакция СНиП 2.07.01/89*, утв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Минрегиона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№ 820;</w:t>
      </w:r>
    </w:p>
    <w:p w:rsidR="00B14B76" w:rsidRPr="00B14B76" w:rsidRDefault="00D76F4C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2.1.2.2645-10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правила и нормативы», утвержденный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10.06.2010 № 64;</w:t>
      </w:r>
    </w:p>
    <w:p w:rsidR="00B14B76" w:rsidRPr="00B14B76" w:rsidRDefault="00D76F4C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2.2.1/2.1.1.1200-03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объектов», утв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25.09.2007 № 74;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B79DB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B79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 «Об утверждении Генерального плана и Правил землепользования и застройки муниципального образования «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заявление, составленное по форме согласно приложению № 1 к настоящему регламенту;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объекте недвижимости (о земельном участке);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участке);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B14B76" w:rsidRPr="00B14B76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D1FFE" w:rsidRPr="006312AD" w:rsidRDefault="00B14B76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мо</w:t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6312AD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C2363E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36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специалист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№ 210-ФЗ)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 реквизитов адресата для отправки ответа;</w:t>
      </w:r>
    </w:p>
    <w:p w:rsidR="00B14B76" w:rsidRPr="00B14B76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6312AD" w:rsidRDefault="00FA3B96" w:rsidP="00B1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="00B14B76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7B55FC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оснований для 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муниципальной услуги:</w:t>
      </w:r>
    </w:p>
    <w:p w:rsidR="0077652D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неправильное (неполное) заполнение формы заявления;</w:t>
      </w:r>
    </w:p>
    <w:p w:rsidR="0077652D" w:rsidRPr="006312AD" w:rsidRDefault="0077652D" w:rsidP="0077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непредставление в полном объеме обязательных приложений к заявлению в соответствии с настоящим административным регламентом;</w:t>
      </w:r>
    </w:p>
    <w:p w:rsidR="0077652D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Основания для отказа в предоставлении муниципальной услуги: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материалов (проработки) по обоснованию, выполненных без соблюдения требований технических регламентов;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Генеральным плане;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испрашиваемого вида разрешенного исп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земельного участка и (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капитального строительства;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или объект капитального строительства;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расположение земельного участка 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276B24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anchor="dst2783" w:history="1">
        <w:r w:rsidR="00276B24" w:rsidRPr="006312AD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C7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2079C7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земельного 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8E073A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7" w:anchor="dst2783" w:history="1">
        <w:r w:rsidR="00276B24" w:rsidRPr="006312AD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3A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 w:rsidR="008E073A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установленными требованиями;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r w:rsidR="005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регламента, заявитель вправе обратиться повторно за получением муниципальной услуги.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заявки, направленной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F9582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B14B76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25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Информационные стенды по предоставлению муниципальной услуги должны содержать следующее: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6C0874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0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28.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0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прием и регистрация заявления и документов </w:t>
      </w:r>
      <w:r w:rsidR="00D350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рассмотрение заявления и документов Комиссией;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проведение публичных слушаний и подготовка рекомендаций Комиссии;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принятие решения о выдаче разрешения или об отказе в выдаче такого разрешения;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выдача результата предоставления </w:t>
      </w:r>
      <w:r w:rsidR="004536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заявителю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01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документов заявителя: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являются: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личное обращение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заявителя с документами, указанных в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подпункте 1 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</w:t>
      </w:r>
      <w:r w:rsidR="001D7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регламента;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в Администрацию поселения заявления и документов, указанных в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из МФЦ;</w:t>
      </w:r>
    </w:p>
    <w:p w:rsidR="00583810" w:rsidRPr="00583810" w:rsidRDefault="00B14B76" w:rsidP="0058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в) поступление в Администрацию поселения заявления и документов, указанных в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пункта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</w:t>
      </w:r>
      <w:r w:rsidR="00583810" w:rsidRP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Единый портал государственных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муниципальных услуг (функций).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специалистом,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Уполномоченный специалист: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B14B76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12A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4)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наличии оснований, указанных в подпункте 1 пункта 19 настоящего регламента,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уведомляет заявителя о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приостановке предоставления муниципальной услуги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14B76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а) при согласии заявителя устранить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возвращает представленные документы;</w:t>
      </w:r>
    </w:p>
    <w:p w:rsidR="00B14B76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при несогласии заявителя устранить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Критерием принятия решений является наличие полного комплекта документов.</w:t>
      </w:r>
    </w:p>
    <w:p w:rsidR="00B14B76" w:rsidRPr="00583810" w:rsidRDefault="00B14B76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B14B76" w:rsidRPr="00B14B76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B14B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Уполномоченным должностным лицом,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3) Межведомственный запрос формируется и направляется в форме электронного документа,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hyperlink r:id="rId18" w:history="1">
        <w:r w:rsidRPr="00B14B7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каналам системы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4B76" w:rsidRPr="00B14B76" w:rsidRDefault="00B14B76" w:rsidP="00B14B7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Межведомственный запрос в бумажном виде заполняется в соответствии с требованиями, установленными Законом № 210-ФЗ.</w:t>
      </w:r>
    </w:p>
    <w:p w:rsidR="00B14B76" w:rsidRPr="00B14B76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Направление межведомственного запроса допускается только в целях, связанных с предоставлением муниципальной услуги.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формирования и направления запроса составляет 2 рабочих дня.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межведомственного запроса уполномоченный специалист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B14B76" w:rsidRPr="00B14B76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lang w:eastAsia="ru-RU"/>
        </w:rPr>
        <w:tab/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14B76" w:rsidRPr="00B14B76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5) В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B14B76" w:rsidRPr="00B14B76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B14B76" w:rsidRPr="00B14B76" w:rsidRDefault="00B14B76" w:rsidP="00B14B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14B76" w:rsidRPr="00583810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838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32. Рассмотрение заявления и документов Комиссией: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Комиссия в течение 1 </w:t>
      </w:r>
      <w:r w:rsidR="00353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рабочего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дня с момента получения заявления рассматривает полученное заявление на предмет:</w:t>
      </w:r>
    </w:p>
    <w:p w:rsidR="00B14B76" w:rsidRPr="00B14B76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соответствия полноты и комплексности документов,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14B76" w:rsidRPr="00B14B76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B14B76" w:rsidRDefault="007021E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2AD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соответствия,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указанных в заявлении требуемых отклонений техническим регламентам;</w:t>
      </w:r>
    </w:p>
    <w:p w:rsidR="00CD2118" w:rsidRPr="006312AD" w:rsidRDefault="00CD2118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Calibri" w:hAnsi="Times New Roman" w:cs="Times New Roman"/>
          <w:sz w:val="24"/>
          <w:szCs w:val="24"/>
          <w:lang w:eastAsia="ru-RU"/>
        </w:rPr>
        <w:t>г) отсутствия оснований, указанных в подпункте 2 пункта 19 настоящего регламента.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в случае если Комиссией будет установлено, что документы, указанные в пункте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не представлены или представлены не в полном объеме и (или) лицо, обратившееся за предоставлением </w:t>
      </w:r>
      <w:r w:rsidR="00D350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не входит в круг заявителей</w:t>
      </w:r>
      <w:r w:rsidR="00851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C236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63E" w:rsidRPr="00631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установлено наличие оснований, указанных в подпункте 2 пункта 19 настоящего регламента,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Комиссия в течение 5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рабочих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дней, подготавливает рекомендации об отказе в предоставлении разрешения с указанием причин принятого решения и направляет их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лаве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C2363E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если Ко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миссией будет установлено, что документы, указанные в пункте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представлены в полном объеме, лицо, обратившееся за предоставлением </w:t>
      </w:r>
      <w:r w:rsidR="00851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входит в круг заявителей,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основания, указанные в подпункте 2 пункта 19 настоящего регламента, отсутствуют,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омиссия в течение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трех рабочих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подготавливает рекомендации о необходимости назначить публичные слушания по вопросу выдачи разрешения и направляет их Главе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4) продолжительность административной процедуры (максимальный срок ее выполнения)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ней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7021E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33. Проведение публичных слушаний и подготовка рекомендаций комиссии: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дминистрацию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рекомендаций Комиссии о необходимости назначения публичных слушаний;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Глава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="004127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рабочего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момента получения рекомендаций Комиссии о необходимости назначения публичных слушаний назначает публичные слушания;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3) Комиссия в 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одного рабочего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 дня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назначения публичных слушаний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о месте, времени и цели проведения публичных слушаний;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публичные слушания назначаются Главой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F67CB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срок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7CB" w:rsidRP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позднее чем за семь дней до дня размещения на официальном сайте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решения о назначении публичных слушаний размещается оповещение о начале публичных слушаний.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о назначении публичных слушаний подлежит обязательному опубликованию в порядке, установленном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6312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истечении 7 дней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момента 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принятия;</w:t>
      </w:r>
    </w:p>
    <w:p w:rsidR="008B5721" w:rsidRDefault="00B14B76" w:rsidP="008B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 проведения публичных слушаний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B5721" w:rsidRP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на основании заключения о результатах публичных слушаний по вопросу выдачи разрешения Комиссия в течение 3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F5147A" w:rsidRPr="00A91360" w:rsidRDefault="00F5147A" w:rsidP="00F51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 административной процедуры (максимальный срок ее выполнения) – не </w:t>
      </w:r>
      <w:r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</w:t>
      </w:r>
      <w:r w:rsidR="00A91360"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дней;</w:t>
      </w:r>
    </w:p>
    <w:p w:rsidR="00B14B76" w:rsidRPr="00B14B76" w:rsidRDefault="00F5147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результатом административной процедуры является направление рекомендаций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омиссии, указанных в подпункте 5 настоящего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пункта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регламента, Главе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34. Принятие решения о выдаче разрешения или об отказе в выдаче такого разрешения: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получение Главой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рекомендаций Комиссии;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B14B76" w:rsidRDefault="00D22575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</w:t>
      </w:r>
      <w:r w:rsidR="001652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AC2EFA" w:rsidRPr="00AC2EFA" w:rsidRDefault="00AC2EFA" w:rsidP="00AC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 административной процедуры (максимальный срок ее выполнения) – не более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рабочих дней;</w:t>
      </w:r>
    </w:p>
    <w:p w:rsidR="00B14B76" w:rsidRDefault="00AC2EF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разрешения.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9A0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Выдача результата предоставления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заявителю: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один экземпляр уведомления об отказе направляется заявителю способом, который был указан в заявлении, в течение 2 </w:t>
      </w:r>
      <w:r w:rsid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с момента принятия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решения</w:t>
      </w:r>
      <w:r w:rsidR="00D22575"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 отк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азе в предоставлении разрешения;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</w:t>
      </w:r>
      <w:r w:rsidR="00437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выдаче разрешения или уведомления об отказе.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9A0F4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особенности выполнения административных процедур в многофункциональном центре: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заявления о предоставлении муниципальной услуги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9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направляет копии документов и реестр документов в администрацию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9A0F42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B76" w:rsidRPr="00D67616" w:rsidRDefault="00B14B76" w:rsidP="00D676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7616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0953C1" w:rsidRPr="000953C1" w:rsidRDefault="000953C1" w:rsidP="00095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14B76" w:rsidRPr="000953C1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 А</w:t>
      </w:r>
      <w:r w:rsidR="00B14B76"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дминистрацию </w:t>
      </w:r>
      <w:r w:rsidR="006312AD">
        <w:rPr>
          <w:rFonts w:ascii="Times New Roman" w:eastAsia="Times New Roman" w:hAnsi="Times New Roman" w:cs="Times New Roman"/>
          <w:bCs/>
          <w:color w:val="000000"/>
          <w:lang w:eastAsia="ru-RU"/>
        </w:rPr>
        <w:t>Большедороховского</w:t>
      </w:r>
    </w:p>
    <w:p w:rsidR="00B14B76" w:rsidRPr="000953C1" w:rsidRDefault="00B14B7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Заявитель</w:t>
      </w:r>
      <w:r w:rsidR="000953C1"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(для физических лиц: Ф.И.О.</w:t>
      </w:r>
      <w:r w:rsidR="00D676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(последнее – при наличии)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паспортные данные; для юридических лиц: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наименование, организационно-правовая форма 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ОГРН/ИНН/КПП/ОКТМО)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(почтовый индекс и адрес 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проживания, места нахождения)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Тел. ____________________________________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e-mail __________________________________</w:t>
      </w:r>
    </w:p>
    <w:p w:rsidR="00B14B76" w:rsidRPr="000953C1" w:rsidRDefault="00B14B76" w:rsidP="00B14B76">
      <w:pPr>
        <w:widowControl w:val="0"/>
        <w:tabs>
          <w:tab w:val="left" w:pos="4097"/>
          <w:tab w:val="left" w:pos="4585"/>
        </w:tabs>
        <w:autoSpaceDE w:val="0"/>
        <w:spacing w:before="14" w:after="0" w:line="170" w:lineRule="atLeast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предоставить разрешение на условно разрешенный вид использования земельного участка и (или) объекта капитального строительства, расположенных по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адресу: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________________________________________________________________________.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Испрашиваемый условно разрешенный вид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использования: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 _______________________________;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Вид права на земельный участок: ______________________________________________;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земельного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участка: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_________________________________________________; 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Кадастровый номер земельного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участка: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________________________________________;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На земельном участке расположены следующие здания, сооружения (указываются кадастровые (условные, инвентарные) номера)_______________________________</w:t>
      </w:r>
      <w:r w:rsidR="000953C1"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 _________________________________________________</w:t>
      </w:r>
      <w:r w:rsidR="000953C1"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     _______________________     ____________________________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     Дата                        Подпись заявителя                     Расшифровка подписи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0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C1" w:rsidRDefault="000953C1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B14B7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B14B76" w:rsidRPr="00B14B76" w:rsidTr="004C1D38">
        <w:tc>
          <w:tcPr>
            <w:tcW w:w="4983" w:type="dxa"/>
          </w:tcPr>
          <w:p w:rsidR="00B14B76" w:rsidRPr="00B14B7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B76" w:rsidRPr="00B14B7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</w:tcPr>
          <w:p w:rsidR="00B14B76" w:rsidRPr="00B14B76" w:rsidRDefault="00B14B76" w:rsidP="000953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B76" w:rsidRPr="00D6761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2</w:t>
            </w:r>
          </w:p>
          <w:p w:rsidR="00B14B76" w:rsidRPr="00B14B76" w:rsidRDefault="00B14B76" w:rsidP="00D67616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4B76" w:rsidRPr="00B14B76" w:rsidRDefault="00B14B76" w:rsidP="00B14B7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14B76" w:rsidRPr="00B14B76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серия документа, кем и когда выдан)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фактического проживания,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 (при наличии))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места жительства, пребывания, фактического проживания, телефон)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6312AD" w:rsidRPr="00B14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="006312A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пункты с 5 по 8 заполняются в том случае, если заявление заполняет законный представитель гражданина Российской Федерации.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B14B76" w:rsidRPr="00B14B76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0D" w:rsidRDefault="00B14B76" w:rsidP="00B14B76"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</w:t>
      </w:r>
      <w:r w:rsidRPr="00B14B76">
        <w:t xml:space="preserve"> </w:t>
      </w:r>
      <w:r>
        <w:t xml:space="preserve">                                </w:t>
      </w:r>
      <w:r w:rsidRPr="00FB647E">
        <w:t>дата _______________</w:t>
      </w:r>
    </w:p>
    <w:p w:rsidR="004C5BB1" w:rsidRDefault="004C5BB1" w:rsidP="00B14B76"/>
    <w:p w:rsidR="004C5BB1" w:rsidRDefault="004C5BB1" w:rsidP="00B14B76"/>
    <w:sectPr w:rsidR="004C5BB1" w:rsidSect="006E2F4E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4C" w:rsidRDefault="00D76F4C" w:rsidP="00B14B76">
      <w:pPr>
        <w:spacing w:after="0" w:line="240" w:lineRule="auto"/>
      </w:pPr>
      <w:r>
        <w:separator/>
      </w:r>
    </w:p>
  </w:endnote>
  <w:endnote w:type="continuationSeparator" w:id="0">
    <w:p w:rsidR="00D76F4C" w:rsidRDefault="00D76F4C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4C" w:rsidRDefault="00D76F4C" w:rsidP="00B14B76">
      <w:pPr>
        <w:spacing w:after="0" w:line="240" w:lineRule="auto"/>
      </w:pPr>
      <w:r>
        <w:separator/>
      </w:r>
    </w:p>
  </w:footnote>
  <w:footnote w:type="continuationSeparator" w:id="0">
    <w:p w:rsidR="00D76F4C" w:rsidRDefault="00D76F4C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34103"/>
      <w:docPartObj>
        <w:docPartGallery w:val="Page Numbers (Top of Page)"/>
        <w:docPartUnique/>
      </w:docPartObj>
    </w:sdtPr>
    <w:sdtEndPr/>
    <w:sdtContent>
      <w:p w:rsidR="00F5147A" w:rsidRDefault="00F5147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22">
          <w:rPr>
            <w:noProof/>
          </w:rPr>
          <w:t>2</w:t>
        </w:r>
        <w:r>
          <w:fldChar w:fldCharType="end"/>
        </w:r>
      </w:p>
    </w:sdtContent>
  </w:sdt>
  <w:p w:rsidR="00F5147A" w:rsidRDefault="00F5147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7"/>
    <w:rsid w:val="000025DF"/>
    <w:rsid w:val="00014280"/>
    <w:rsid w:val="000205C2"/>
    <w:rsid w:val="00025AC1"/>
    <w:rsid w:val="000410B6"/>
    <w:rsid w:val="00042522"/>
    <w:rsid w:val="000953C1"/>
    <w:rsid w:val="000B370D"/>
    <w:rsid w:val="0016528B"/>
    <w:rsid w:val="001D263D"/>
    <w:rsid w:val="001D7758"/>
    <w:rsid w:val="001F7D9A"/>
    <w:rsid w:val="002079C7"/>
    <w:rsid w:val="00221FF9"/>
    <w:rsid w:val="00276B24"/>
    <w:rsid w:val="00277EDF"/>
    <w:rsid w:val="0028307D"/>
    <w:rsid w:val="002B79DB"/>
    <w:rsid w:val="003161EA"/>
    <w:rsid w:val="00347950"/>
    <w:rsid w:val="003535C2"/>
    <w:rsid w:val="003969E5"/>
    <w:rsid w:val="003A0823"/>
    <w:rsid w:val="003B0495"/>
    <w:rsid w:val="003F1E92"/>
    <w:rsid w:val="004127B6"/>
    <w:rsid w:val="00437349"/>
    <w:rsid w:val="004536DC"/>
    <w:rsid w:val="004C1D38"/>
    <w:rsid w:val="004C5BB1"/>
    <w:rsid w:val="004C720B"/>
    <w:rsid w:val="00583810"/>
    <w:rsid w:val="005E5921"/>
    <w:rsid w:val="00605D8E"/>
    <w:rsid w:val="00607AA3"/>
    <w:rsid w:val="006312AD"/>
    <w:rsid w:val="00672488"/>
    <w:rsid w:val="006843F2"/>
    <w:rsid w:val="006C04D0"/>
    <w:rsid w:val="006C0874"/>
    <w:rsid w:val="006E2F4E"/>
    <w:rsid w:val="007021E6"/>
    <w:rsid w:val="00706AD5"/>
    <w:rsid w:val="0075527E"/>
    <w:rsid w:val="0077652D"/>
    <w:rsid w:val="007B55FC"/>
    <w:rsid w:val="007F42BE"/>
    <w:rsid w:val="008109DF"/>
    <w:rsid w:val="00832991"/>
    <w:rsid w:val="008513B9"/>
    <w:rsid w:val="0087227E"/>
    <w:rsid w:val="008933DE"/>
    <w:rsid w:val="008B5721"/>
    <w:rsid w:val="008E073A"/>
    <w:rsid w:val="00912C50"/>
    <w:rsid w:val="009A0F42"/>
    <w:rsid w:val="009F67CB"/>
    <w:rsid w:val="00A2372C"/>
    <w:rsid w:val="00A91360"/>
    <w:rsid w:val="00AC2EFA"/>
    <w:rsid w:val="00B14B76"/>
    <w:rsid w:val="00B23205"/>
    <w:rsid w:val="00B35471"/>
    <w:rsid w:val="00BC2B91"/>
    <w:rsid w:val="00BE13C5"/>
    <w:rsid w:val="00C2363E"/>
    <w:rsid w:val="00CA3E90"/>
    <w:rsid w:val="00CD2118"/>
    <w:rsid w:val="00CE2C60"/>
    <w:rsid w:val="00CF1B87"/>
    <w:rsid w:val="00CF2212"/>
    <w:rsid w:val="00CF6DD5"/>
    <w:rsid w:val="00D138BC"/>
    <w:rsid w:val="00D22575"/>
    <w:rsid w:val="00D350A6"/>
    <w:rsid w:val="00D61FF5"/>
    <w:rsid w:val="00D62D23"/>
    <w:rsid w:val="00D67616"/>
    <w:rsid w:val="00D76F4C"/>
    <w:rsid w:val="00D844E2"/>
    <w:rsid w:val="00D854D2"/>
    <w:rsid w:val="00DB6728"/>
    <w:rsid w:val="00E418CF"/>
    <w:rsid w:val="00E65A2A"/>
    <w:rsid w:val="00E94044"/>
    <w:rsid w:val="00EE1A67"/>
    <w:rsid w:val="00EE72A7"/>
    <w:rsid w:val="00F038FC"/>
    <w:rsid w:val="00F3144F"/>
    <w:rsid w:val="00F5147A"/>
    <w:rsid w:val="00F90975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C066-1083-49EF-BF7E-7E1AF1C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Название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/" TargetMode="External"/><Relationship Id="rId13" Type="http://schemas.openxmlformats.org/officeDocument/2006/relationships/hyperlink" Target="garantF1://12077273.0" TargetMode="External"/><Relationship Id="rId1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77273.1000" TargetMode="External"/><Relationship Id="rId17" Type="http://schemas.openxmlformats.org/officeDocument/2006/relationships/hyperlink" Target="http://www.consultant.ru/document/cons_doc_LAW_330961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961/7cb66e0f239f00b0e1d59f167cd46beb2182ece1/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807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8477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58477.10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ACCD-6981-4474-8874-C76FA356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7706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2019-09-18T08:47:00Z</cp:lastPrinted>
  <dcterms:created xsi:type="dcterms:W3CDTF">2019-09-18T08:48:00Z</dcterms:created>
  <dcterms:modified xsi:type="dcterms:W3CDTF">2019-09-18T08:48:00Z</dcterms:modified>
</cp:coreProperties>
</file>